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eines Drei-Achs-Kommunallastkraftwagen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Ersatzbeschaffung von 1 Drei-Achs-Kommunallastkraftwagen für die Betriebsgemeinschaft Straßendienst Harburg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